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530E" w:rsidRPr="00337D17" w:rsidRDefault="00E42340" w:rsidP="00DC530E">
      <w:pPr>
        <w:pStyle w:val="Titel"/>
        <w:rPr>
          <w:sz w:val="32"/>
          <w:szCs w:val="32"/>
          <w:lang w:val="nl-NL"/>
        </w:rPr>
      </w:pPr>
      <w:r w:rsidRPr="00337D17">
        <w:rPr>
          <w:sz w:val="32"/>
          <w:szCs w:val="32"/>
          <w:lang w:val="nl-NL"/>
        </w:rPr>
        <w:t>VIVA Formulier</w:t>
      </w:r>
      <w:r w:rsidR="00FC0513" w:rsidRPr="00337D17">
        <w:rPr>
          <w:sz w:val="32"/>
          <w:szCs w:val="32"/>
          <w:lang w:val="nl-NL"/>
        </w:rPr>
        <w:t xml:space="preserve"> </w:t>
      </w:r>
      <w:r w:rsidR="008F3933" w:rsidRPr="00337D17">
        <w:rPr>
          <w:sz w:val="28"/>
          <w:szCs w:val="28"/>
          <w:lang w:val="nl-NL"/>
        </w:rPr>
        <w:t>–</w:t>
      </w:r>
      <w:r w:rsidR="00A27FB6" w:rsidRPr="00337D17">
        <w:rPr>
          <w:sz w:val="28"/>
          <w:szCs w:val="28"/>
          <w:lang w:val="nl-NL"/>
        </w:rPr>
        <w:t xml:space="preserve"> </w:t>
      </w:r>
      <w:r w:rsidR="00651B4D">
        <w:rPr>
          <w:sz w:val="28"/>
          <w:szCs w:val="28"/>
          <w:lang w:val="nl-NL"/>
        </w:rPr>
        <w:t>Kritiek zieke patiënt</w:t>
      </w:r>
      <w:r w:rsidR="00DC530E" w:rsidRPr="00337D17">
        <w:rPr>
          <w:sz w:val="28"/>
          <w:szCs w:val="28"/>
          <w:lang w:val="nl-NL"/>
        </w:rPr>
        <w:t xml:space="preserve"> – </w:t>
      </w:r>
      <w:proofErr w:type="spellStart"/>
      <w:r w:rsidR="00337D17" w:rsidRPr="00337D17">
        <w:rPr>
          <w:sz w:val="28"/>
          <w:szCs w:val="28"/>
          <w:lang w:val="nl-NL"/>
        </w:rPr>
        <w:t>SubEPA</w:t>
      </w:r>
      <w:proofErr w:type="spellEnd"/>
      <w:r w:rsidR="00337D17" w:rsidRPr="00337D17">
        <w:rPr>
          <w:sz w:val="28"/>
          <w:szCs w:val="28"/>
          <w:lang w:val="nl-NL"/>
        </w:rPr>
        <w:t>:</w:t>
      </w:r>
      <w:r w:rsidR="00337D17">
        <w:rPr>
          <w:sz w:val="32"/>
          <w:szCs w:val="32"/>
          <w:lang w:val="nl-NL"/>
        </w:rPr>
        <w:t xml:space="preserve"> </w:t>
      </w: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354"/>
        <w:gridCol w:w="2354"/>
        <w:gridCol w:w="2354"/>
      </w:tblGrid>
      <w:tr w:rsidR="004D2BF7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Kandidaat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Beoordelaar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  <w:tr w:rsidR="004D2BF7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Datum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Functie beoordelaar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2353"/>
        <w:gridCol w:w="2353"/>
        <w:gridCol w:w="2355"/>
      </w:tblGrid>
      <w:tr w:rsidR="004D2BF7" w:rsidRPr="008222EC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822E35">
            <w:pPr>
              <w:pStyle w:val="TableStyle2"/>
            </w:pPr>
            <w:r>
              <w:rPr>
                <w:rFonts w:eastAsia="Arial Unicode MS" w:cs="Arial Unicode MS"/>
              </w:rPr>
              <w:t>Patiënt</w:t>
            </w:r>
            <w:r w:rsidR="00E42340">
              <w:rPr>
                <w:rFonts w:eastAsia="Arial Unicode MS" w:cs="Arial Unicode MS"/>
              </w:rPr>
              <w:t xml:space="preserve"> probleem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413" w:rsidRDefault="009F3413">
            <w:pPr>
              <w:pStyle w:val="TableStyle2"/>
            </w:pPr>
          </w:p>
        </w:tc>
      </w:tr>
      <w:tr w:rsidR="004D2BF7" w:rsidRPr="008222EC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822E35">
            <w:pPr>
              <w:pStyle w:val="TableStyle2"/>
            </w:pPr>
            <w:r>
              <w:rPr>
                <w:rFonts w:eastAsia="Arial Unicode MS" w:cs="Arial Unicode MS"/>
              </w:rPr>
              <w:t>Patiënt</w:t>
            </w:r>
            <w:r w:rsidR="00E42340">
              <w:rPr>
                <w:rFonts w:eastAsia="Arial Unicode MS" w:cs="Arial Unicode MS"/>
              </w:rPr>
              <w:t xml:space="preserve"> gegevens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>
            <w:pPr>
              <w:pStyle w:val="TableStyle2"/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D2721A">
            <w:pPr>
              <w:pStyle w:val="TableStyle2"/>
            </w:pPr>
            <w:r>
              <w:rPr>
                <w:rFonts w:eastAsia="Arial Unicode MS" w:cs="Arial Unicode MS"/>
              </w:rPr>
              <w:t>geslacht: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triage categorie:</w:t>
            </w:r>
          </w:p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32"/>
        <w:gridCol w:w="1276"/>
        <w:gridCol w:w="1417"/>
        <w:gridCol w:w="1560"/>
        <w:gridCol w:w="1417"/>
        <w:gridCol w:w="1418"/>
        <w:gridCol w:w="595"/>
      </w:tblGrid>
      <w:tr w:rsidR="006C7CC4" w:rsidRPr="002E0059" w:rsidTr="003C36CC">
        <w:trPr>
          <w:trHeight w:val="1379"/>
          <w:tblHeader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BEOORDELING</w:t>
            </w:r>
          </w:p>
          <w:p w:rsidR="006C7CC4" w:rsidRPr="006C7CC4" w:rsidRDefault="006C7CC4" w:rsidP="0049056D">
            <w:pPr>
              <w:pStyle w:val="TableStyle1"/>
              <w:jc w:val="center"/>
              <w:rPr>
                <w:b w:val="0"/>
              </w:rPr>
            </w:pPr>
            <w:r w:rsidRPr="006C7CC4">
              <w:rPr>
                <w:b w:val="0"/>
              </w:rPr>
              <w:t xml:space="preserve">van déze </w:t>
            </w:r>
          </w:p>
          <w:p w:rsidR="006C7CC4" w:rsidRDefault="006C7CC4" w:rsidP="0049056D">
            <w:pPr>
              <w:pStyle w:val="TableStyle1"/>
              <w:jc w:val="center"/>
            </w:pPr>
            <w:r w:rsidRPr="006C7CC4">
              <w:rPr>
                <w:b w:val="0"/>
              </w:rPr>
              <w:t>VIVA-casus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Kan niet zelf handelen, </w:t>
            </w:r>
          </w:p>
          <w:p w:rsidR="006C7CC4" w:rsidRPr="0082291D" w:rsidRDefault="00B62C61" w:rsidP="006C7CC4">
            <w:pPr>
              <w:pStyle w:val="TableStyle1"/>
              <w:rPr>
                <w:rFonts w:eastAsia="Arial Unicode MS" w:cs="Arial Unicode MS"/>
              </w:rPr>
            </w:pPr>
            <w:r w:rsidRPr="0082291D">
              <w:rPr>
                <w:rFonts w:eastAsia="Arial Unicode MS" w:cs="Arial Unicode MS"/>
              </w:rPr>
              <w:t>o</w:t>
            </w:r>
            <w:r w:rsidR="006C7CC4" w:rsidRPr="0082291D">
              <w:rPr>
                <w:rFonts w:eastAsia="Arial Unicode MS" w:cs="Arial Unicode MS"/>
              </w:rPr>
              <w:t>bserveert supervisor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6C7CC4" w:rsidRPr="00B62C61" w:rsidRDefault="006C7CC4" w:rsidP="00B62C61">
            <w:pPr>
              <w:pStyle w:val="TableStyle1"/>
            </w:pPr>
            <w:r w:rsidRPr="006C7CC4">
              <w:t>Kan handelen onder directe supervisie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Pr="00B62C61" w:rsidRDefault="006C7CC4" w:rsidP="00B62C61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handelen met indirecte supervisie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zelfstandig handelen (</w:t>
            </w:r>
            <w:proofErr w:type="spellStart"/>
            <w:r>
              <w:rPr>
                <w:rFonts w:eastAsia="Arial Unicode MS" w:cs="Arial Unicode MS"/>
              </w:rPr>
              <w:t>ongesuper-viseerd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  <w:p w:rsidR="006C7CC4" w:rsidRDefault="006C7CC4" w:rsidP="00B62C61">
            <w:pPr>
              <w:pStyle w:val="TableStyle1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3C36CC" w:rsidP="00B62C61">
            <w:pPr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Kan zelf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beginnnende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aios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 superviseren</w:t>
            </w:r>
          </w:p>
        </w:tc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6C7CC4" w:rsidRPr="00B62C61" w:rsidRDefault="006C7CC4" w:rsidP="00B62C61">
            <w:pPr>
              <w:pStyle w:val="Geenafstand"/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B62C61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N.B.</w:t>
            </w:r>
          </w:p>
        </w:tc>
      </w:tr>
      <w:tr w:rsidR="006C7CC4" w:rsidRPr="002E0059" w:rsidTr="00B62C61">
        <w:trPr>
          <w:trHeight w:val="1116"/>
          <w:tblHeader/>
        </w:trPr>
        <w:tc>
          <w:tcPr>
            <w:tcW w:w="1732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Pr="006C7CC4" w:rsidRDefault="006C7CC4" w:rsidP="00D55735">
            <w:pPr>
              <w:pStyle w:val="TableStyle1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Supervisor </w:t>
            </w:r>
            <w:proofErr w:type="spellStart"/>
            <w:r>
              <w:rPr>
                <w:rFonts w:eastAsia="Arial Unicode MS" w:cs="Arial Unicode MS"/>
                <w:lang w:val="en-US"/>
              </w:rPr>
              <w:t>doet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voor</w:t>
            </w:r>
            <w:proofErr w:type="spellEnd"/>
          </w:p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</w:p>
          <w:p w:rsidR="00B62C61" w:rsidRDefault="00B62C61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6C7CC4" w:rsidRDefault="006C7CC4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6C7CC4" w:rsidRDefault="006C7CC4" w:rsidP="00D55735">
            <w:pPr>
              <w:pStyle w:val="TableStyle1"/>
              <w:jc w:val="center"/>
            </w:pPr>
            <w:r>
              <w:t>Veel bijsturing</w:t>
            </w:r>
          </w:p>
          <w:p w:rsidR="006C7CC4" w:rsidRPr="006C7CC4" w:rsidRDefault="006C7CC4" w:rsidP="00D55735">
            <w:pPr>
              <w:pStyle w:val="TableStyle1"/>
              <w:jc w:val="center"/>
            </w:pPr>
            <w:r>
              <w:t>nodig</w:t>
            </w:r>
          </w:p>
          <w:p w:rsidR="00B62C61" w:rsidRDefault="00B62C61" w:rsidP="006C7CC4">
            <w:pPr>
              <w:pStyle w:val="TableStyle1"/>
              <w:jc w:val="center"/>
            </w:pPr>
          </w:p>
          <w:p w:rsidR="00B62C61" w:rsidRDefault="00B62C61" w:rsidP="006C7CC4">
            <w:pPr>
              <w:pStyle w:val="TableStyle1"/>
              <w:jc w:val="center"/>
            </w:pPr>
          </w:p>
          <w:p w:rsidR="006C7CC4" w:rsidRPr="006C7CC4" w:rsidRDefault="006C7CC4" w:rsidP="006C7CC4">
            <w:pPr>
              <w:pStyle w:val="TableStyle1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Enige bijsturing nodig</w:t>
            </w:r>
          </w:p>
          <w:p w:rsidR="00B62C61" w:rsidRDefault="00B62C61" w:rsidP="006C7CC4">
            <w:pPr>
              <w:pStyle w:val="TableStyle1"/>
              <w:jc w:val="center"/>
            </w:pPr>
          </w:p>
          <w:p w:rsidR="006C7CC4" w:rsidRDefault="006C7CC4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Geen bijsturing nodig</w:t>
            </w:r>
          </w:p>
          <w:p w:rsidR="00B62C61" w:rsidRDefault="00B62C61" w:rsidP="006C7CC4">
            <w:pPr>
              <w:pStyle w:val="TableStyle1"/>
              <w:jc w:val="center"/>
            </w:pPr>
          </w:p>
          <w:p w:rsidR="006C7CC4" w:rsidRDefault="006C7CC4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Expert niveau</w:t>
            </w:r>
          </w:p>
          <w:p w:rsidR="006C7CC4" w:rsidRDefault="006C7CC4">
            <w:pPr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B62C61" w:rsidRDefault="00B62C61" w:rsidP="00B62C6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B62C61" w:rsidRDefault="00B62C61" w:rsidP="00B62C6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9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6C7CC4" w:rsidRDefault="006C7CC4" w:rsidP="0049056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</w:tc>
      </w:tr>
      <w:tr w:rsidR="004D2BF7" w:rsidRPr="00337D17" w:rsidTr="00337D17">
        <w:tblPrEx>
          <w:shd w:val="clear" w:color="auto" w:fill="auto"/>
        </w:tblPrEx>
        <w:trPr>
          <w:trHeight w:val="1552"/>
        </w:trPr>
        <w:tc>
          <w:tcPr>
            <w:tcW w:w="1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1C28F4" w:rsidRDefault="00E42340">
            <w:pPr>
              <w:pStyle w:val="TableStyle1"/>
              <w:rPr>
                <w:rFonts w:asciiTheme="majorHAnsi" w:hAnsiTheme="majorHAnsi"/>
              </w:rPr>
            </w:pPr>
            <w:r w:rsidRPr="001C28F4">
              <w:rPr>
                <w:rFonts w:asciiTheme="majorHAnsi" w:eastAsia="Arial Unicode MS" w:hAnsiTheme="majorHAnsi" w:cs="Arial Unicode MS"/>
              </w:rPr>
              <w:t>Eerste beoordeling</w:t>
            </w:r>
          </w:p>
        </w:tc>
        <w:tc>
          <w:tcPr>
            <w:tcW w:w="7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F4" w:rsidRPr="00496454" w:rsidRDefault="00496454">
            <w:pPr>
              <w:pStyle w:val="TableStyle2"/>
              <w:rPr>
                <w:rFonts w:asciiTheme="majorHAnsi" w:hAnsiTheme="majorHAnsi"/>
                <w:b/>
                <w:i/>
                <w:u w:val="single"/>
              </w:rPr>
            </w:pPr>
            <w:r w:rsidRPr="0049645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Voorbereiding, initiële benadering en besluiten tot resuscitatie </w:t>
            </w:r>
          </w:p>
          <w:p w:rsidR="00496454" w:rsidRDefault="00496454">
            <w:pPr>
              <w:pStyle w:val="TableStyle2"/>
              <w:rPr>
                <w:rFonts w:asciiTheme="majorHAnsi" w:hAnsiTheme="majorHAnsi"/>
                <w:b/>
              </w:rPr>
            </w:pPr>
          </w:p>
          <w:p w:rsidR="009F3413" w:rsidRPr="001C28F4" w:rsidRDefault="009F3413">
            <w:pPr>
              <w:pStyle w:val="TableStyle2"/>
              <w:rPr>
                <w:rFonts w:asciiTheme="majorHAnsi" w:hAnsiTheme="majorHAnsi"/>
                <w:b/>
              </w:rPr>
            </w:pPr>
            <w:proofErr w:type="spellStart"/>
            <w:r w:rsidRPr="001C28F4">
              <w:rPr>
                <w:rFonts w:asciiTheme="majorHAnsi" w:hAnsiTheme="majorHAnsi"/>
                <w:b/>
              </w:rPr>
              <w:t>Bold</w:t>
            </w:r>
            <w:proofErr w:type="spellEnd"/>
            <w:r w:rsidRPr="001C28F4">
              <w:rPr>
                <w:rFonts w:asciiTheme="majorHAnsi" w:hAnsiTheme="majorHAnsi"/>
                <w:b/>
              </w:rPr>
              <w:t xml:space="preserve"> points </w:t>
            </w:r>
            <w:r w:rsidR="00685BC1" w:rsidRPr="001C28F4">
              <w:rPr>
                <w:rFonts w:asciiTheme="majorHAnsi" w:hAnsiTheme="majorHAnsi"/>
                <w:b/>
              </w:rPr>
              <w:t xml:space="preserve">deze </w:t>
            </w:r>
            <w:r w:rsidRPr="001C28F4">
              <w:rPr>
                <w:rFonts w:asciiTheme="majorHAnsi" w:hAnsiTheme="majorHAnsi"/>
                <w:b/>
              </w:rPr>
              <w:t xml:space="preserve">casus: </w:t>
            </w:r>
          </w:p>
          <w:p w:rsidR="004552EE" w:rsidRPr="001C28F4" w:rsidRDefault="004552EE" w:rsidP="00337D17">
            <w:pPr>
              <w:pStyle w:val="TableStyle2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rPr>
                <w:rFonts w:asciiTheme="majorHAnsi" w:hAnsiTheme="majorHAnsi"/>
              </w:rPr>
            </w:pPr>
          </w:p>
          <w:p w:rsidR="00337D17" w:rsidRPr="001C28F4" w:rsidRDefault="00337D17" w:rsidP="00337D17">
            <w:pPr>
              <w:pStyle w:val="TableStyle2"/>
              <w:numPr>
                <w:ilvl w:val="0"/>
                <w:numId w:val="30"/>
              </w:numPr>
              <w:tabs>
                <w:tab w:val="left" w:pos="342"/>
                <w:tab w:val="left" w:pos="909"/>
              </w:tabs>
              <w:ind w:left="342" w:hanging="342"/>
              <w:rPr>
                <w:rFonts w:asciiTheme="majorHAnsi" w:hAnsiTheme="majorHAnsi"/>
              </w:rPr>
            </w:pPr>
          </w:p>
          <w:p w:rsidR="00337D17" w:rsidRPr="001C28F4" w:rsidRDefault="00337D17" w:rsidP="00337D17">
            <w:pPr>
              <w:pStyle w:val="TableStyle2"/>
              <w:numPr>
                <w:ilvl w:val="0"/>
                <w:numId w:val="30"/>
              </w:numPr>
              <w:tabs>
                <w:tab w:val="left" w:pos="342"/>
              </w:tabs>
              <w:ind w:left="342" w:hanging="342"/>
              <w:rPr>
                <w:rFonts w:asciiTheme="majorHAnsi" w:hAnsiTheme="majorHAnsi"/>
              </w:rPr>
            </w:pPr>
          </w:p>
        </w:tc>
      </w:tr>
      <w:tr w:rsidR="0049056D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Pr="0001095A" w:rsidRDefault="0049056D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Resuscitatie en stabilisatie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1FD0" w:rsidRDefault="00496454" w:rsidP="004552EE">
            <w:pPr>
              <w:pStyle w:val="TableStyle2"/>
              <w:rPr>
                <w:rFonts w:asciiTheme="majorHAnsi" w:hAnsiTheme="majorHAnsi" w:cs="Times"/>
                <w:i/>
                <w:color w:val="0B0B0B"/>
                <w:u w:val="single"/>
              </w:rPr>
            </w:pPr>
            <w:r w:rsidRPr="00496454">
              <w:rPr>
                <w:rFonts w:asciiTheme="majorHAnsi" w:hAnsiTheme="majorHAnsi" w:cs="Times"/>
                <w:i/>
                <w:color w:val="0B0B0B"/>
                <w:u w:val="single"/>
              </w:rPr>
              <w:t>Primaire beoordeling, behandeling en re- assessment met als doel te stabiliseren, eerste werkdiagnose te vormen en een eerste specifieke behandeling op te starte</w:t>
            </w:r>
            <w:r w:rsidRPr="00496454">
              <w:rPr>
                <w:rFonts w:asciiTheme="majorHAnsi" w:hAnsiTheme="majorHAnsi" w:cs="Times"/>
                <w:i/>
                <w:color w:val="0B0B0B"/>
                <w:u w:val="single"/>
              </w:rPr>
              <w:t>n</w:t>
            </w:r>
            <w:r w:rsidRPr="0049645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 </w:t>
            </w:r>
          </w:p>
          <w:p w:rsidR="00496454" w:rsidRDefault="00496454" w:rsidP="004552EE">
            <w:pPr>
              <w:pStyle w:val="TableStyle2"/>
              <w:rPr>
                <w:rFonts w:asciiTheme="majorHAnsi" w:hAnsiTheme="majorHAnsi"/>
                <w:i/>
                <w:iCs/>
                <w:u w:val="single"/>
              </w:rPr>
            </w:pPr>
          </w:p>
          <w:p w:rsidR="00496454" w:rsidRPr="001C28F4" w:rsidRDefault="00496454" w:rsidP="00496454">
            <w:pPr>
              <w:pStyle w:val="TableStyle2"/>
              <w:rPr>
                <w:rFonts w:asciiTheme="majorHAnsi" w:hAnsiTheme="majorHAnsi"/>
                <w:b/>
              </w:rPr>
            </w:pPr>
            <w:proofErr w:type="spellStart"/>
            <w:r w:rsidRPr="001C28F4">
              <w:rPr>
                <w:rFonts w:asciiTheme="majorHAnsi" w:hAnsiTheme="majorHAnsi"/>
                <w:b/>
              </w:rPr>
              <w:t>Bold</w:t>
            </w:r>
            <w:proofErr w:type="spellEnd"/>
            <w:r w:rsidRPr="001C28F4">
              <w:rPr>
                <w:rFonts w:asciiTheme="majorHAnsi" w:hAnsiTheme="majorHAnsi"/>
                <w:b/>
              </w:rPr>
              <w:t xml:space="preserve"> points deze casus: </w:t>
            </w:r>
          </w:p>
          <w:p w:rsidR="00496454" w:rsidRPr="001C28F4" w:rsidRDefault="00496454" w:rsidP="00496454">
            <w:pPr>
              <w:pStyle w:val="TableStyle2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rPr>
                <w:rFonts w:asciiTheme="majorHAnsi" w:hAnsiTheme="majorHAnsi"/>
              </w:rPr>
            </w:pPr>
          </w:p>
          <w:p w:rsidR="00496454" w:rsidRPr="001C28F4" w:rsidRDefault="00496454" w:rsidP="00496454">
            <w:pPr>
              <w:pStyle w:val="TableStyle2"/>
              <w:numPr>
                <w:ilvl w:val="0"/>
                <w:numId w:val="30"/>
              </w:numPr>
              <w:tabs>
                <w:tab w:val="left" w:pos="342"/>
                <w:tab w:val="left" w:pos="909"/>
              </w:tabs>
              <w:ind w:left="342" w:hanging="342"/>
              <w:rPr>
                <w:rFonts w:asciiTheme="majorHAnsi" w:hAnsiTheme="majorHAnsi"/>
              </w:rPr>
            </w:pPr>
          </w:p>
          <w:p w:rsidR="00496454" w:rsidRPr="00496454" w:rsidRDefault="00496454" w:rsidP="00496454">
            <w:pPr>
              <w:pStyle w:val="TableStyle2"/>
              <w:numPr>
                <w:ilvl w:val="0"/>
                <w:numId w:val="30"/>
              </w:numPr>
              <w:ind w:left="349" w:hanging="349"/>
              <w:rPr>
                <w:rFonts w:asciiTheme="majorHAnsi" w:hAnsiTheme="majorHAnsi"/>
                <w:b/>
                <w:iCs/>
              </w:rPr>
            </w:pPr>
          </w:p>
        </w:tc>
      </w:tr>
      <w:tr w:rsidR="0049056D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Pr="0001095A" w:rsidRDefault="0049056D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676E01">
        <w:tblPrEx>
          <w:shd w:val="clear" w:color="auto" w:fill="auto"/>
        </w:tblPrEx>
        <w:trPr>
          <w:trHeight w:val="148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A27551">
            <w:pPr>
              <w:pStyle w:val="TableStyle1"/>
            </w:pPr>
            <w:r>
              <w:rPr>
                <w:rFonts w:eastAsia="Arial Unicode MS" w:cs="Arial Unicode MS"/>
              </w:rPr>
              <w:lastRenderedPageBreak/>
              <w:t>Initiële</w:t>
            </w:r>
            <w:r w:rsidR="00E42340">
              <w:rPr>
                <w:rFonts w:eastAsia="Arial Unicode MS" w:cs="Arial Unicode MS"/>
              </w:rPr>
              <w:t xml:space="preserve"> behandeling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17" w:rsidRDefault="00496454" w:rsidP="00496454">
            <w:pPr>
              <w:pStyle w:val="TableStyle2"/>
              <w:rPr>
                <w:rFonts w:asciiTheme="majorHAnsi" w:hAnsiTheme="majorHAnsi" w:cs="Times"/>
                <w:i/>
                <w:color w:val="0B0B0B"/>
                <w:u w:val="single"/>
              </w:rPr>
            </w:pPr>
            <w:r w:rsidRPr="0049645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Initiële behandeling vervalt hier omdat de patiënt resuscitatie en stabilisatie behoeft </w:t>
            </w:r>
          </w:p>
          <w:p w:rsidR="00496454" w:rsidRDefault="00496454" w:rsidP="00496454">
            <w:pPr>
              <w:pStyle w:val="TableStyle2"/>
              <w:rPr>
                <w:rFonts w:asciiTheme="majorHAnsi" w:hAnsiTheme="majorHAnsi"/>
                <w:b/>
                <w:i/>
                <w:u w:val="single"/>
              </w:rPr>
            </w:pPr>
          </w:p>
          <w:p w:rsidR="00496454" w:rsidRPr="001C28F4" w:rsidRDefault="00496454" w:rsidP="00496454">
            <w:pPr>
              <w:pStyle w:val="TableStyle2"/>
              <w:rPr>
                <w:rFonts w:asciiTheme="majorHAnsi" w:hAnsiTheme="majorHAnsi"/>
                <w:b/>
              </w:rPr>
            </w:pPr>
            <w:proofErr w:type="spellStart"/>
            <w:r w:rsidRPr="001C28F4">
              <w:rPr>
                <w:rFonts w:asciiTheme="majorHAnsi" w:hAnsiTheme="majorHAnsi"/>
                <w:b/>
              </w:rPr>
              <w:t>Bold</w:t>
            </w:r>
            <w:proofErr w:type="spellEnd"/>
            <w:r w:rsidRPr="001C28F4">
              <w:rPr>
                <w:rFonts w:asciiTheme="majorHAnsi" w:hAnsiTheme="majorHAnsi"/>
                <w:b/>
              </w:rPr>
              <w:t xml:space="preserve"> points deze casus: </w:t>
            </w:r>
          </w:p>
          <w:p w:rsidR="00496454" w:rsidRPr="001C28F4" w:rsidRDefault="00496454" w:rsidP="00496454">
            <w:pPr>
              <w:pStyle w:val="TableStyle2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rPr>
                <w:rFonts w:asciiTheme="majorHAnsi" w:hAnsiTheme="majorHAnsi"/>
              </w:rPr>
            </w:pPr>
          </w:p>
          <w:p w:rsidR="00496454" w:rsidRPr="001C28F4" w:rsidRDefault="00496454" w:rsidP="00496454">
            <w:pPr>
              <w:pStyle w:val="TableStyle2"/>
              <w:numPr>
                <w:ilvl w:val="0"/>
                <w:numId w:val="30"/>
              </w:numPr>
              <w:tabs>
                <w:tab w:val="left" w:pos="342"/>
                <w:tab w:val="left" w:pos="909"/>
              </w:tabs>
              <w:ind w:left="342" w:hanging="342"/>
              <w:rPr>
                <w:rFonts w:asciiTheme="majorHAnsi" w:hAnsiTheme="majorHAnsi"/>
              </w:rPr>
            </w:pPr>
          </w:p>
          <w:p w:rsidR="00496454" w:rsidRPr="00496454" w:rsidRDefault="00496454" w:rsidP="00496454">
            <w:pPr>
              <w:pStyle w:val="TableStyle2"/>
              <w:numPr>
                <w:ilvl w:val="0"/>
                <w:numId w:val="30"/>
              </w:numPr>
              <w:ind w:left="349" w:hanging="349"/>
              <w:rPr>
                <w:rFonts w:asciiTheme="majorHAnsi" w:hAnsiTheme="majorHAnsi"/>
                <w:b/>
              </w:rPr>
            </w:pP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Focussed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assesment</w:t>
            </w:r>
            <w:proofErr w:type="spellEnd"/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8F4" w:rsidRPr="00496454" w:rsidRDefault="00496454">
            <w:pPr>
              <w:pStyle w:val="TableStyle2"/>
              <w:rPr>
                <w:rFonts w:asciiTheme="majorHAnsi" w:hAnsiTheme="majorHAnsi" w:cs="Times"/>
                <w:i/>
                <w:color w:val="0B0B0B"/>
                <w:u w:val="single"/>
              </w:rPr>
            </w:pPr>
            <w:r w:rsidRPr="0049645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Het uitvoeren van gerichte (hetero-)anamnese, lichamelijk onderzoek en inzetten van relevante aanvullend diagnostiek uitgaande van- en resulterend in een werkdiagnose en differentiaal diagnose </w:t>
            </w:r>
          </w:p>
          <w:p w:rsidR="00496454" w:rsidRPr="00496454" w:rsidRDefault="00496454">
            <w:pPr>
              <w:pStyle w:val="TableStyle2"/>
              <w:rPr>
                <w:rFonts w:asciiTheme="majorHAnsi" w:hAnsiTheme="majorHAnsi"/>
                <w:iCs/>
              </w:rPr>
            </w:pPr>
          </w:p>
          <w:p w:rsidR="00496454" w:rsidRDefault="00496454" w:rsidP="00496454">
            <w:pPr>
              <w:pStyle w:val="TableStyle2"/>
              <w:numPr>
                <w:ilvl w:val="0"/>
                <w:numId w:val="27"/>
              </w:numPr>
              <w:ind w:left="346" w:hanging="346"/>
              <w:rPr>
                <w:iCs/>
              </w:rPr>
            </w:pPr>
            <w:r>
              <w:rPr>
                <w:iCs/>
              </w:rPr>
              <w:t xml:space="preserve">Benoemt de essentiële elementen uit de anamnese, relevante positieve en negatieve punten (differentiatie tussen de potentiele </w:t>
            </w:r>
            <w:proofErr w:type="spellStart"/>
            <w:r>
              <w:rPr>
                <w:iCs/>
              </w:rPr>
              <w:t>redflags</w:t>
            </w:r>
            <w:proofErr w:type="spellEnd"/>
            <w:r>
              <w:rPr>
                <w:iCs/>
              </w:rPr>
              <w:t>)</w:t>
            </w:r>
          </w:p>
          <w:p w:rsidR="00496454" w:rsidRDefault="00496454" w:rsidP="00496454">
            <w:pPr>
              <w:pStyle w:val="TableStyle2"/>
              <w:numPr>
                <w:ilvl w:val="0"/>
                <w:numId w:val="27"/>
              </w:numPr>
              <w:ind w:left="346" w:hanging="346"/>
              <w:rPr>
                <w:iCs/>
              </w:rPr>
            </w:pPr>
            <w:r>
              <w:rPr>
                <w:iCs/>
              </w:rPr>
              <w:t xml:space="preserve">Benoemt de essentiële elementen van het lichamelijk onderzoek, positieve en negatieve bevindingen (differentiatie tussen de potentiele </w:t>
            </w:r>
            <w:proofErr w:type="spellStart"/>
            <w:r>
              <w:rPr>
                <w:iCs/>
              </w:rPr>
              <w:t>redflags</w:t>
            </w:r>
            <w:proofErr w:type="spellEnd"/>
            <w:r>
              <w:rPr>
                <w:iCs/>
              </w:rPr>
              <w:t>)</w:t>
            </w:r>
          </w:p>
          <w:p w:rsidR="00496454" w:rsidRPr="006E5F18" w:rsidRDefault="00496454" w:rsidP="00496454">
            <w:pPr>
              <w:pStyle w:val="TableStyle2"/>
              <w:numPr>
                <w:ilvl w:val="0"/>
                <w:numId w:val="26"/>
              </w:numPr>
              <w:tabs>
                <w:tab w:val="left" w:pos="346"/>
              </w:tabs>
              <w:ind w:left="63" w:hanging="63"/>
              <w:rPr>
                <w:b/>
              </w:rPr>
            </w:pPr>
            <w:r w:rsidRPr="008E1E37">
              <w:t>Z</w:t>
            </w:r>
            <w:r>
              <w:t>et relevant aanvullende diagnostiek in, benoemt per item waarom (testeigenschappen, waarde en voor en nadelen) en interpreteert</w:t>
            </w:r>
          </w:p>
          <w:p w:rsidR="005C2DCE" w:rsidRDefault="005C2DCE" w:rsidP="00ED0ADC">
            <w:pPr>
              <w:pStyle w:val="TableStyle2"/>
            </w:pPr>
          </w:p>
          <w:p w:rsidR="00ED0ADC" w:rsidRDefault="00ED0ADC" w:rsidP="00ED0ADC">
            <w:pPr>
              <w:pStyle w:val="TableStyle2"/>
              <w:rPr>
                <w:b/>
              </w:rPr>
            </w:pPr>
            <w:proofErr w:type="spellStart"/>
            <w:r w:rsidRPr="00ED0ADC">
              <w:rPr>
                <w:b/>
              </w:rPr>
              <w:t>Bold</w:t>
            </w:r>
            <w:proofErr w:type="spellEnd"/>
            <w:r w:rsidRPr="00ED0ADC">
              <w:rPr>
                <w:b/>
              </w:rPr>
              <w:t xml:space="preserve"> points voor deze casus:</w:t>
            </w:r>
          </w:p>
          <w:p w:rsidR="00B95C8C" w:rsidRDefault="00B95C8C" w:rsidP="00337D17">
            <w:pPr>
              <w:pStyle w:val="TableStyle2"/>
              <w:numPr>
                <w:ilvl w:val="0"/>
                <w:numId w:val="19"/>
              </w:numPr>
            </w:pPr>
          </w:p>
          <w:p w:rsidR="00337D17" w:rsidRDefault="00337D17" w:rsidP="00337D17">
            <w:pPr>
              <w:pStyle w:val="TableStyle2"/>
              <w:numPr>
                <w:ilvl w:val="0"/>
                <w:numId w:val="19"/>
              </w:numPr>
            </w:pPr>
          </w:p>
          <w:p w:rsidR="00337D17" w:rsidRPr="002E2BBA" w:rsidRDefault="00337D17" w:rsidP="00337D17">
            <w:pPr>
              <w:pStyle w:val="TableStyle2"/>
              <w:numPr>
                <w:ilvl w:val="0"/>
                <w:numId w:val="19"/>
              </w:numPr>
            </w:pPr>
          </w:p>
        </w:tc>
      </w:tr>
      <w:tr w:rsidR="0049056D" w:rsidTr="00B62C61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1"/>
            </w:pPr>
            <w:r>
              <w:rPr>
                <w:rFonts w:eastAsia="Arial Unicode MS" w:cs="Arial Unicode MS"/>
              </w:rPr>
              <w:t>Conclusies uit klinische beoordeling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9056D" w:rsidTr="00B62C61">
        <w:tblPrEx>
          <w:shd w:val="clear" w:color="auto" w:fill="auto"/>
        </w:tblPrEx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1"/>
            </w:pPr>
            <w:r>
              <w:rPr>
                <w:rFonts w:eastAsia="Arial Unicode MS" w:cs="Arial Unicode MS"/>
              </w:rPr>
              <w:t>Diagnostische keuzes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9056D" w:rsidTr="00B62C61">
        <w:tblPrEx>
          <w:shd w:val="clear" w:color="auto" w:fill="auto"/>
        </w:tblPrEx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1"/>
            </w:pPr>
            <w:r>
              <w:rPr>
                <w:rFonts w:eastAsia="Arial Unicode MS" w:cs="Arial Unicode MS"/>
              </w:rPr>
              <w:t>Klinisch redeneren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F96316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F96316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Behandeling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8C9" w:rsidRPr="00496454" w:rsidRDefault="007D4AB4">
            <w:pPr>
              <w:pStyle w:val="TableStyle2"/>
              <w:rPr>
                <w:rFonts w:asciiTheme="majorHAnsi" w:hAnsiTheme="majorHAnsi"/>
                <w:b/>
                <w:i/>
                <w:iCs/>
                <w:u w:val="single"/>
              </w:rPr>
            </w:pPr>
            <w:r w:rsidRPr="0049645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Stelt specifiek behandeling in voor de werkdiagnose en eventuele andere differentiaaldiagnoses, inclusief ondersteunende therapie </w:t>
            </w:r>
          </w:p>
          <w:p w:rsidR="007D4AB4" w:rsidRDefault="007D4AB4">
            <w:pPr>
              <w:pStyle w:val="TableStyle2"/>
              <w:rPr>
                <w:b/>
                <w:iCs/>
              </w:rPr>
            </w:pPr>
          </w:p>
          <w:p w:rsidR="00E4020A" w:rsidRPr="003E0F1E" w:rsidRDefault="003E0F1E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</w:p>
          <w:p w:rsidR="00032CA4" w:rsidRDefault="00032CA4" w:rsidP="00337D17">
            <w:pPr>
              <w:pStyle w:val="TableStyle2"/>
              <w:numPr>
                <w:ilvl w:val="1"/>
                <w:numId w:val="20"/>
              </w:numPr>
              <w:ind w:left="342" w:hanging="342"/>
            </w:pPr>
          </w:p>
          <w:p w:rsidR="00337D17" w:rsidRDefault="00337D17" w:rsidP="00337D17">
            <w:pPr>
              <w:pStyle w:val="TableStyle2"/>
              <w:numPr>
                <w:ilvl w:val="1"/>
                <w:numId w:val="20"/>
              </w:numPr>
              <w:ind w:left="342" w:hanging="342"/>
            </w:pPr>
          </w:p>
          <w:p w:rsidR="00337D17" w:rsidRDefault="00337D17" w:rsidP="00337D17">
            <w:pPr>
              <w:pStyle w:val="TableStyle2"/>
              <w:numPr>
                <w:ilvl w:val="1"/>
                <w:numId w:val="20"/>
              </w:numPr>
              <w:ind w:left="342" w:hanging="342"/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DA3FE4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lastRenderedPageBreak/>
              <w:t>Dispositie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61" w:rsidRPr="00496454" w:rsidRDefault="003726DA">
            <w:pPr>
              <w:pStyle w:val="TableStyle2"/>
              <w:rPr>
                <w:rFonts w:asciiTheme="majorHAnsi" w:hAnsiTheme="majorHAnsi"/>
                <w:b/>
                <w:i/>
                <w:iCs/>
                <w:u w:val="single"/>
              </w:rPr>
            </w:pPr>
            <w:r w:rsidRPr="0049645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Besluit tot consultatie, observatie, opname of ontslag </w:t>
            </w:r>
          </w:p>
          <w:p w:rsidR="003726DA" w:rsidRDefault="003726DA">
            <w:pPr>
              <w:pStyle w:val="TableStyle2"/>
              <w:rPr>
                <w:b/>
                <w:iCs/>
              </w:rPr>
            </w:pPr>
          </w:p>
          <w:p w:rsidR="003E0F1E" w:rsidRPr="003E0F1E" w:rsidRDefault="003E0F1E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</w:p>
          <w:p w:rsidR="003E0F1E" w:rsidRDefault="003E0F1E" w:rsidP="00DF422F">
            <w:pPr>
              <w:pStyle w:val="TableStyle2"/>
              <w:numPr>
                <w:ilvl w:val="0"/>
                <w:numId w:val="22"/>
              </w:numPr>
            </w:pPr>
          </w:p>
          <w:p w:rsidR="00337D17" w:rsidRDefault="00337D17" w:rsidP="00DF422F">
            <w:pPr>
              <w:pStyle w:val="TableStyle2"/>
              <w:numPr>
                <w:ilvl w:val="0"/>
                <w:numId w:val="22"/>
              </w:numPr>
            </w:pPr>
          </w:p>
          <w:p w:rsidR="00337D17" w:rsidRDefault="00337D17" w:rsidP="00DF422F">
            <w:pPr>
              <w:pStyle w:val="TableStyle2"/>
              <w:numPr>
                <w:ilvl w:val="0"/>
                <w:numId w:val="22"/>
              </w:numPr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3E0F1E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E42340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Controversies/</w:t>
            </w:r>
          </w:p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recente ontwikkelingen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F21B55">
            <w:pPr>
              <w:pStyle w:val="TableStyle2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I</w:t>
            </w:r>
            <w:r w:rsidR="00E42340" w:rsidRPr="003E0F1E">
              <w:rPr>
                <w:i/>
                <w:iCs/>
                <w:u w:val="single"/>
              </w:rPr>
              <w:t>s op de hoogte van eventuele controversies/recente ontwikkelingen in de praktijk of in de literatuur en beargumenteert een weloverwogen eigen mening over deze.</w:t>
            </w:r>
          </w:p>
          <w:p w:rsidR="00B62C61" w:rsidRDefault="00B62C61">
            <w:pPr>
              <w:pStyle w:val="TableStyle2"/>
              <w:rPr>
                <w:b/>
                <w:iCs/>
              </w:rPr>
            </w:pPr>
          </w:p>
          <w:p w:rsidR="003E0F1E" w:rsidRPr="003E0F1E" w:rsidRDefault="003E0F1E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</w:p>
          <w:p w:rsidR="005257FB" w:rsidRDefault="005257FB" w:rsidP="00AC5F1E">
            <w:pPr>
              <w:pStyle w:val="TableStyle2"/>
              <w:numPr>
                <w:ilvl w:val="0"/>
                <w:numId w:val="23"/>
              </w:numPr>
            </w:pPr>
          </w:p>
          <w:p w:rsidR="00337D17" w:rsidRDefault="00337D17" w:rsidP="00AC5F1E">
            <w:pPr>
              <w:pStyle w:val="TableStyle2"/>
              <w:numPr>
                <w:ilvl w:val="0"/>
                <w:numId w:val="23"/>
              </w:numPr>
            </w:pPr>
          </w:p>
          <w:p w:rsidR="00337D17" w:rsidRDefault="00337D17" w:rsidP="00337D17">
            <w:pPr>
              <w:pStyle w:val="TableStyle2"/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01095A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 xml:space="preserve">Specifieke </w:t>
            </w:r>
            <w:proofErr w:type="spellStart"/>
            <w:proofErr w:type="gramStart"/>
            <w:r w:rsidR="00776121">
              <w:rPr>
                <w:rFonts w:eastAsia="Arial Unicode MS" w:cs="Arial Unicode MS"/>
              </w:rPr>
              <w:t>patiënten</w:t>
            </w:r>
            <w:r w:rsidR="0049056D">
              <w:rPr>
                <w:rFonts w:eastAsia="Arial Unicode MS" w:cs="Arial Unicode MS"/>
              </w:rPr>
              <w:t>-</w:t>
            </w:r>
            <w:r w:rsidR="00776121">
              <w:rPr>
                <w:rFonts w:eastAsia="Arial Unicode MS" w:cs="Arial Unicode MS"/>
              </w:rPr>
              <w:t>groepen</w:t>
            </w:r>
            <w:proofErr w:type="spellEnd"/>
            <w:proofErr w:type="gram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DF422F" w:rsidRDefault="00E42340">
            <w:pPr>
              <w:pStyle w:val="TableStyle2"/>
              <w:rPr>
                <w:i/>
                <w:iCs/>
                <w:u w:val="single"/>
              </w:rPr>
            </w:pPr>
            <w:r w:rsidRPr="00DF422F">
              <w:rPr>
                <w:i/>
                <w:iCs/>
                <w:u w:val="single"/>
              </w:rPr>
              <w:t xml:space="preserve">is in staat te overzien welke patiënten groepen een specifieke andere aanpak vereisen, denk hierbij aan ouderen, kinderen, </w:t>
            </w:r>
            <w:proofErr w:type="spellStart"/>
            <w:r w:rsidRPr="00DF422F">
              <w:rPr>
                <w:i/>
                <w:iCs/>
                <w:u w:val="single"/>
              </w:rPr>
              <w:t>zwangeren</w:t>
            </w:r>
            <w:proofErr w:type="spellEnd"/>
            <w:r w:rsidRPr="00DF422F">
              <w:rPr>
                <w:i/>
                <w:iCs/>
                <w:u w:val="single"/>
              </w:rPr>
              <w:t xml:space="preserve"> etc.</w:t>
            </w:r>
          </w:p>
          <w:p w:rsidR="003E0F1E" w:rsidRDefault="003E0F1E">
            <w:pPr>
              <w:pStyle w:val="TableStyle2"/>
              <w:rPr>
                <w:b/>
                <w:iCs/>
              </w:rPr>
            </w:pPr>
          </w:p>
          <w:p w:rsidR="00496454" w:rsidRPr="00DF422F" w:rsidRDefault="00496454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  <w:bookmarkStart w:id="0" w:name="_GoBack"/>
            <w:bookmarkEnd w:id="0"/>
          </w:p>
          <w:p w:rsidR="00451B0D" w:rsidRPr="00337D17" w:rsidRDefault="00451B0D" w:rsidP="00451B0D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  <w:lang w:val="nl-NL"/>
              </w:rPr>
            </w:pPr>
          </w:p>
          <w:p w:rsidR="00337D17" w:rsidRDefault="00337D17" w:rsidP="00451B0D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  <w:lang w:val="nl-NL"/>
              </w:rPr>
            </w:pPr>
          </w:p>
          <w:p w:rsidR="00337D17" w:rsidRPr="00451B0D" w:rsidRDefault="00337D17" w:rsidP="00451B0D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  <w:lang w:val="nl-NL"/>
              </w:rPr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FC0513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94"/>
        <w:gridCol w:w="2507"/>
        <w:gridCol w:w="2507"/>
        <w:gridCol w:w="2507"/>
      </w:tblGrid>
      <w:tr w:rsidR="004D2BF7">
        <w:trPr>
          <w:trHeight w:val="527"/>
          <w:tblHeader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lastRenderedPageBreak/>
              <w:t>Feedback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  <w:tr w:rsidR="004D2BF7" w:rsidRPr="00337D17">
        <w:tblPrEx>
          <w:shd w:val="clear" w:color="auto" w:fill="auto"/>
        </w:tblPrEx>
        <w:trPr>
          <w:trHeight w:val="2162"/>
        </w:trPr>
        <w:tc>
          <w:tcPr>
            <w:tcW w:w="18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Voorbeelden van wat er goed gedaan is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01095A" w:rsidRDefault="004D2BF7">
            <w:pPr>
              <w:rPr>
                <w:lang w:val="nl-NL"/>
              </w:rPr>
            </w:pPr>
          </w:p>
        </w:tc>
      </w:tr>
      <w:tr w:rsidR="004D2BF7" w:rsidRPr="00337D17">
        <w:tblPrEx>
          <w:shd w:val="clear" w:color="auto" w:fill="auto"/>
        </w:tblPrEx>
        <w:trPr>
          <w:trHeight w:val="235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Gebieden waaraan gewerkt moet worden, inclusief suggesties voor verbetering</w:t>
            </w:r>
          </w:p>
        </w:tc>
        <w:tc>
          <w:tcPr>
            <w:tcW w:w="752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01095A" w:rsidRDefault="004D2BF7">
            <w:pPr>
              <w:rPr>
                <w:lang w:val="nl-NL"/>
              </w:rPr>
            </w:pPr>
          </w:p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  <w:rPr>
          <w:color w:val="000000"/>
        </w:rPr>
      </w:pPr>
    </w:p>
    <w:p w:rsidR="004D2BF7" w:rsidRDefault="004D2BF7">
      <w:pPr>
        <w:pStyle w:val="Body2"/>
        <w:rPr>
          <w:color w:val="000000"/>
        </w:rPr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32"/>
        <w:gridCol w:w="1276"/>
        <w:gridCol w:w="1417"/>
        <w:gridCol w:w="1560"/>
        <w:gridCol w:w="1417"/>
        <w:gridCol w:w="1418"/>
        <w:gridCol w:w="595"/>
      </w:tblGrid>
      <w:tr w:rsidR="00D55735" w:rsidRPr="002E0059" w:rsidTr="00D55735">
        <w:trPr>
          <w:trHeight w:val="554"/>
          <w:tblHeader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F7169A" w:rsidP="00B62C61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ALGEMENE BEOORDELING</w:t>
            </w:r>
          </w:p>
          <w:p w:rsidR="00F7169A" w:rsidRDefault="00F7169A" w:rsidP="00F7169A">
            <w:pPr>
              <w:pStyle w:val="TableStyle1"/>
              <w:rPr>
                <w:rFonts w:eastAsia="Arial Unicode MS" w:cs="Arial Unicode MS"/>
                <w:b w:val="0"/>
              </w:rPr>
            </w:pPr>
            <w:r>
              <w:rPr>
                <w:rFonts w:eastAsia="Arial Unicode MS" w:cs="Arial Unicode MS"/>
                <w:b w:val="0"/>
              </w:rPr>
              <w:t>Van</w:t>
            </w:r>
            <w:r w:rsidR="00D55735">
              <w:rPr>
                <w:rFonts w:eastAsia="Arial Unicode MS" w:cs="Arial Unicode MS"/>
                <w:b w:val="0"/>
              </w:rPr>
              <w:t xml:space="preserve"> déze</w:t>
            </w:r>
          </w:p>
          <w:p w:rsidR="00D55735" w:rsidRPr="00B62C61" w:rsidRDefault="00D55735" w:rsidP="00F7169A">
            <w:pPr>
              <w:pStyle w:val="TableStyle1"/>
              <w:rPr>
                <w:rFonts w:eastAsia="Arial Unicode MS" w:cs="Arial Unicode MS"/>
                <w:b w:val="0"/>
              </w:rPr>
            </w:pPr>
            <w:r w:rsidRPr="006C7CC4">
              <w:rPr>
                <w:b w:val="0"/>
              </w:rPr>
              <w:t>VIVA-casus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6E3397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Kan niet zelf handelen, </w:t>
            </w:r>
          </w:p>
          <w:p w:rsidR="00D55735" w:rsidRPr="00B62C61" w:rsidRDefault="00D55735" w:rsidP="006E3397">
            <w:pPr>
              <w:pStyle w:val="TableStyle1"/>
              <w:rPr>
                <w:rFonts w:eastAsia="Arial Unicode MS" w:cs="Arial Unicode MS"/>
              </w:rPr>
            </w:pPr>
            <w:r w:rsidRPr="00B62C61">
              <w:rPr>
                <w:rFonts w:eastAsia="Arial Unicode MS" w:cs="Arial Unicode MS"/>
              </w:rPr>
              <w:t>observeert supervisor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Pr="00B62C61" w:rsidRDefault="00D55735" w:rsidP="006E3397">
            <w:pPr>
              <w:pStyle w:val="TableStyle1"/>
            </w:pPr>
            <w:r w:rsidRPr="006C7CC4">
              <w:t>Kan handelen onder directe supervisie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Pr="00B62C61" w:rsidRDefault="00D55735" w:rsidP="006E3397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handelen met indirecte supervisie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6E3397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zelfstandig handelen (</w:t>
            </w:r>
            <w:proofErr w:type="spellStart"/>
            <w:r>
              <w:rPr>
                <w:rFonts w:eastAsia="Arial Unicode MS" w:cs="Arial Unicode MS"/>
              </w:rPr>
              <w:t>ongesuper-viseerd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  <w:p w:rsidR="00D55735" w:rsidRDefault="00D55735" w:rsidP="006E3397">
            <w:pPr>
              <w:pStyle w:val="TableStyle1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3C36CC" w:rsidP="006E3397">
            <w:pPr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Kan zelf beginnende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aios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 superviseren</w:t>
            </w:r>
          </w:p>
        </w:tc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Pr="00B62C61" w:rsidRDefault="00D55735" w:rsidP="006E3397">
            <w:pPr>
              <w:pStyle w:val="Geenafstand"/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B62C61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N.B.</w:t>
            </w:r>
          </w:p>
        </w:tc>
      </w:tr>
      <w:tr w:rsidR="00D55735" w:rsidRPr="002E0059" w:rsidTr="00786B0A">
        <w:trPr>
          <w:trHeight w:val="553"/>
          <w:tblHeader/>
        </w:trPr>
        <w:tc>
          <w:tcPr>
            <w:tcW w:w="17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B62C61">
            <w:pPr>
              <w:pStyle w:val="TableStyle1"/>
              <w:rPr>
                <w:rFonts w:eastAsia="Arial Unicode MS" w:cs="Arial Unicode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Supervisor doet voor</w:t>
            </w: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Default="00D55735" w:rsidP="00D55735">
            <w:pPr>
              <w:pStyle w:val="TableStyle1"/>
              <w:jc w:val="center"/>
            </w:pPr>
            <w:r>
              <w:t>Veel bijsturing nodig</w:t>
            </w:r>
          </w:p>
          <w:p w:rsidR="00D55735" w:rsidRDefault="00D55735" w:rsidP="00D55735">
            <w:pPr>
              <w:pStyle w:val="TableStyle1"/>
              <w:jc w:val="center"/>
            </w:pPr>
          </w:p>
          <w:p w:rsidR="00D55735" w:rsidRDefault="00D55735" w:rsidP="00D55735">
            <w:pPr>
              <w:pStyle w:val="TableStyle1"/>
              <w:jc w:val="center"/>
            </w:pPr>
          </w:p>
          <w:p w:rsidR="00D55735" w:rsidRPr="006C7CC4" w:rsidRDefault="00D55735" w:rsidP="00D55735">
            <w:pPr>
              <w:pStyle w:val="TableStyle1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Enige bijsturing nodig</w:t>
            </w: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Geen bijsturing nodig</w:t>
            </w: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Expert niveau</w:t>
            </w:r>
          </w:p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Pr="00B62C61" w:rsidRDefault="00D55735" w:rsidP="006E3397">
            <w:pPr>
              <w:pStyle w:val="Geenafstand"/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</w:tc>
      </w:tr>
      <w:tr w:rsidR="00D55735" w:rsidRPr="00B62C61" w:rsidTr="00D55735">
        <w:tblPrEx>
          <w:shd w:val="clear" w:color="auto" w:fill="auto"/>
        </w:tblPrEx>
        <w:trPr>
          <w:trHeight w:val="697"/>
        </w:trPr>
        <w:tc>
          <w:tcPr>
            <w:tcW w:w="1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Pr="0001095A" w:rsidRDefault="00D55735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735" w:rsidRDefault="00D55735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5735" w:rsidRDefault="00D55735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735" w:rsidRDefault="00D55735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735" w:rsidRDefault="00D55735" w:rsidP="00D55735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5735" w:rsidRDefault="00D55735" w:rsidP="00D55735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5735" w:rsidRDefault="00D55735" w:rsidP="00D55735">
            <w:pPr>
              <w:pStyle w:val="TableStyle2"/>
              <w:jc w:val="center"/>
            </w:pPr>
            <w:r>
              <w:t>N.B.</w:t>
            </w:r>
          </w:p>
        </w:tc>
      </w:tr>
      <w:tr w:rsidR="004D2BF7" w:rsidTr="00B62C61">
        <w:tblPrEx>
          <w:shd w:val="clear" w:color="auto" w:fill="auto"/>
        </w:tblPrEx>
        <w:trPr>
          <w:trHeight w:val="697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Opmerkingen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2BF7" w:rsidRDefault="004D2BF7"/>
        </w:tc>
      </w:tr>
    </w:tbl>
    <w:p w:rsidR="004D2BF7" w:rsidRDefault="004D2BF7">
      <w:pPr>
        <w:pStyle w:val="Title2"/>
      </w:pPr>
    </w:p>
    <w:p w:rsidR="004D2BF7" w:rsidRDefault="004D2BF7">
      <w:pPr>
        <w:pStyle w:val="Title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7520"/>
      </w:tblGrid>
      <w:tr w:rsidR="004D2BF7">
        <w:trPr>
          <w:trHeight w:val="2087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b/>
                <w:bCs/>
              </w:rPr>
              <w:t>Opmerkingen/toevoegingen van kandidaat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</w:tbl>
    <w:p w:rsidR="004D2BF7" w:rsidRDefault="004D2BF7" w:rsidP="00E33840">
      <w:pPr>
        <w:pStyle w:val="Title2"/>
      </w:pPr>
    </w:p>
    <w:sectPr w:rsidR="004D2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23" w:rsidRDefault="00AB0323">
      <w:r>
        <w:separator/>
      </w:r>
    </w:p>
  </w:endnote>
  <w:endnote w:type="continuationSeparator" w:id="0">
    <w:p w:rsidR="00AB0323" w:rsidRDefault="00AB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7946645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D08DE" w:rsidRDefault="00ED08DE" w:rsidP="00FF49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ED08DE" w:rsidRDefault="00ED08DE" w:rsidP="00ED08D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97024097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D08DE" w:rsidRDefault="00ED08DE" w:rsidP="00FF49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DC530E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4D2BF7" w:rsidRDefault="00E42340" w:rsidP="00ED08DE">
    <w:pPr>
      <w:pStyle w:val="Default"/>
      <w:tabs>
        <w:tab w:val="center" w:pos="4710"/>
        <w:tab w:val="right" w:pos="9420"/>
      </w:tabs>
      <w:ind w:right="360"/>
    </w:pPr>
    <w:r>
      <w:rPr>
        <w:color w:val="BFBFBF"/>
        <w:sz w:val="24"/>
        <w:szCs w:val="24"/>
      </w:rPr>
      <w:tab/>
    </w:r>
    <w:r>
      <w:rPr>
        <w:color w:val="BFBFBF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23" w:rsidRDefault="00AB0323">
      <w:r>
        <w:separator/>
      </w:r>
    </w:p>
  </w:footnote>
  <w:footnote w:type="continuationSeparator" w:id="0">
    <w:p w:rsidR="00AB0323" w:rsidRDefault="00AB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DFE"/>
    <w:multiLevelType w:val="hybridMultilevel"/>
    <w:tmpl w:val="66289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036"/>
    <w:multiLevelType w:val="hybridMultilevel"/>
    <w:tmpl w:val="1E2CDC04"/>
    <w:numStyleLink w:val="Dash"/>
  </w:abstractNum>
  <w:abstractNum w:abstractNumId="2" w15:restartNumberingAfterBreak="0">
    <w:nsid w:val="069F3D0C"/>
    <w:multiLevelType w:val="hybridMultilevel"/>
    <w:tmpl w:val="6DDADB12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1CCE"/>
    <w:multiLevelType w:val="hybridMultilevel"/>
    <w:tmpl w:val="72BC0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C4C"/>
    <w:multiLevelType w:val="hybridMultilevel"/>
    <w:tmpl w:val="FE966B12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EA8"/>
    <w:multiLevelType w:val="hybridMultilevel"/>
    <w:tmpl w:val="2940C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ED"/>
    <w:multiLevelType w:val="hybridMultilevel"/>
    <w:tmpl w:val="552C0CC4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3093"/>
    <w:multiLevelType w:val="hybridMultilevel"/>
    <w:tmpl w:val="4EDCE1A8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055"/>
    <w:multiLevelType w:val="hybridMultilevel"/>
    <w:tmpl w:val="050CD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354"/>
    <w:multiLevelType w:val="hybridMultilevel"/>
    <w:tmpl w:val="FD8C91D8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64E81"/>
    <w:multiLevelType w:val="hybridMultilevel"/>
    <w:tmpl w:val="F31652A2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F24"/>
    <w:multiLevelType w:val="hybridMultilevel"/>
    <w:tmpl w:val="205E336A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434ED"/>
    <w:multiLevelType w:val="hybridMultilevel"/>
    <w:tmpl w:val="416AD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3FD2"/>
    <w:multiLevelType w:val="hybridMultilevel"/>
    <w:tmpl w:val="357E72DC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E634E"/>
    <w:multiLevelType w:val="hybridMultilevel"/>
    <w:tmpl w:val="F9EEB9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07620"/>
    <w:multiLevelType w:val="hybridMultilevel"/>
    <w:tmpl w:val="DDC0C73A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739AA"/>
    <w:multiLevelType w:val="hybridMultilevel"/>
    <w:tmpl w:val="E65E4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35E31"/>
    <w:multiLevelType w:val="hybridMultilevel"/>
    <w:tmpl w:val="82A2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A6F"/>
    <w:multiLevelType w:val="hybridMultilevel"/>
    <w:tmpl w:val="F6060CC4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F5A8C"/>
    <w:multiLevelType w:val="hybridMultilevel"/>
    <w:tmpl w:val="AF607BEE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A2081"/>
    <w:multiLevelType w:val="hybridMultilevel"/>
    <w:tmpl w:val="5BD2FD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51A5"/>
    <w:multiLevelType w:val="hybridMultilevel"/>
    <w:tmpl w:val="C38C8E00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D0179"/>
    <w:multiLevelType w:val="hybridMultilevel"/>
    <w:tmpl w:val="7A6624EC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B590ABE"/>
    <w:multiLevelType w:val="hybridMultilevel"/>
    <w:tmpl w:val="8C38C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59A2"/>
    <w:multiLevelType w:val="hybridMultilevel"/>
    <w:tmpl w:val="B71AF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53A9"/>
    <w:multiLevelType w:val="hybridMultilevel"/>
    <w:tmpl w:val="9E7CA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732CD"/>
    <w:multiLevelType w:val="hybridMultilevel"/>
    <w:tmpl w:val="48F8E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1E3C"/>
    <w:multiLevelType w:val="hybridMultilevel"/>
    <w:tmpl w:val="1A7C8A44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33913"/>
    <w:multiLevelType w:val="hybridMultilevel"/>
    <w:tmpl w:val="81DEBB62"/>
    <w:lvl w:ilvl="0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320DFF"/>
    <w:multiLevelType w:val="hybridMultilevel"/>
    <w:tmpl w:val="1E2CDC04"/>
    <w:styleLink w:val="Dash"/>
    <w:lvl w:ilvl="0" w:tplc="4154C31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30E3D8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6B44C9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03E3AE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5BCEAB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8D2C62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E8EC78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938BD2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FCA2F0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9"/>
  </w:num>
  <w:num w:numId="2">
    <w:abstractNumId w:val="1"/>
  </w:num>
  <w:num w:numId="3">
    <w:abstractNumId w:val="16"/>
  </w:num>
  <w:num w:numId="4">
    <w:abstractNumId w:val="17"/>
  </w:num>
  <w:num w:numId="5">
    <w:abstractNumId w:val="25"/>
  </w:num>
  <w:num w:numId="6">
    <w:abstractNumId w:val="14"/>
  </w:num>
  <w:num w:numId="7">
    <w:abstractNumId w:val="12"/>
  </w:num>
  <w:num w:numId="8">
    <w:abstractNumId w:val="20"/>
  </w:num>
  <w:num w:numId="9">
    <w:abstractNumId w:val="26"/>
  </w:num>
  <w:num w:numId="10">
    <w:abstractNumId w:val="3"/>
  </w:num>
  <w:num w:numId="11">
    <w:abstractNumId w:val="9"/>
  </w:num>
  <w:num w:numId="12">
    <w:abstractNumId w:val="11"/>
  </w:num>
  <w:num w:numId="13">
    <w:abstractNumId w:val="28"/>
  </w:num>
  <w:num w:numId="14">
    <w:abstractNumId w:val="6"/>
  </w:num>
  <w:num w:numId="15">
    <w:abstractNumId w:val="0"/>
  </w:num>
  <w:num w:numId="16">
    <w:abstractNumId w:val="8"/>
  </w:num>
  <w:num w:numId="17">
    <w:abstractNumId w:val="5"/>
  </w:num>
  <w:num w:numId="18">
    <w:abstractNumId w:val="23"/>
  </w:num>
  <w:num w:numId="19">
    <w:abstractNumId w:val="22"/>
  </w:num>
  <w:num w:numId="20">
    <w:abstractNumId w:val="19"/>
  </w:num>
  <w:num w:numId="21">
    <w:abstractNumId w:val="10"/>
  </w:num>
  <w:num w:numId="22">
    <w:abstractNumId w:val="13"/>
  </w:num>
  <w:num w:numId="23">
    <w:abstractNumId w:val="27"/>
  </w:num>
  <w:num w:numId="24">
    <w:abstractNumId w:val="24"/>
  </w:num>
  <w:num w:numId="25">
    <w:abstractNumId w:val="18"/>
  </w:num>
  <w:num w:numId="26">
    <w:abstractNumId w:val="15"/>
  </w:num>
  <w:num w:numId="27">
    <w:abstractNumId w:val="7"/>
  </w:num>
  <w:num w:numId="28">
    <w:abstractNumId w:val="2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F7"/>
    <w:rsid w:val="0001095A"/>
    <w:rsid w:val="0002156A"/>
    <w:rsid w:val="00031912"/>
    <w:rsid w:val="00032CA4"/>
    <w:rsid w:val="00036B1B"/>
    <w:rsid w:val="0005053C"/>
    <w:rsid w:val="0006407A"/>
    <w:rsid w:val="00064FC8"/>
    <w:rsid w:val="00077545"/>
    <w:rsid w:val="00084936"/>
    <w:rsid w:val="000C16C3"/>
    <w:rsid w:val="0010527A"/>
    <w:rsid w:val="00113142"/>
    <w:rsid w:val="00151695"/>
    <w:rsid w:val="00170FBB"/>
    <w:rsid w:val="001C28F4"/>
    <w:rsid w:val="001E1AC5"/>
    <w:rsid w:val="00221EE3"/>
    <w:rsid w:val="002477BE"/>
    <w:rsid w:val="00247CEA"/>
    <w:rsid w:val="002763E1"/>
    <w:rsid w:val="0029032B"/>
    <w:rsid w:val="00291D95"/>
    <w:rsid w:val="002E0059"/>
    <w:rsid w:val="002E2BBA"/>
    <w:rsid w:val="002F1FD0"/>
    <w:rsid w:val="00336A8D"/>
    <w:rsid w:val="00337D17"/>
    <w:rsid w:val="00340A5F"/>
    <w:rsid w:val="00344E24"/>
    <w:rsid w:val="00361F3D"/>
    <w:rsid w:val="003726DA"/>
    <w:rsid w:val="003A4926"/>
    <w:rsid w:val="003B5295"/>
    <w:rsid w:val="003C36CC"/>
    <w:rsid w:val="003E0F1E"/>
    <w:rsid w:val="003E5ABB"/>
    <w:rsid w:val="003E5E76"/>
    <w:rsid w:val="00430767"/>
    <w:rsid w:val="00431498"/>
    <w:rsid w:val="00451B0D"/>
    <w:rsid w:val="00453784"/>
    <w:rsid w:val="004552EE"/>
    <w:rsid w:val="0049056D"/>
    <w:rsid w:val="00496454"/>
    <w:rsid w:val="004C2072"/>
    <w:rsid w:val="004D2BF7"/>
    <w:rsid w:val="00516D92"/>
    <w:rsid w:val="005257FB"/>
    <w:rsid w:val="00532471"/>
    <w:rsid w:val="00544C7B"/>
    <w:rsid w:val="00595C88"/>
    <w:rsid w:val="005B0DDC"/>
    <w:rsid w:val="005B5CD3"/>
    <w:rsid w:val="005C2DCE"/>
    <w:rsid w:val="005C5838"/>
    <w:rsid w:val="00627AFA"/>
    <w:rsid w:val="00635E7F"/>
    <w:rsid w:val="00646B00"/>
    <w:rsid w:val="00651B4D"/>
    <w:rsid w:val="00656CEB"/>
    <w:rsid w:val="006613C7"/>
    <w:rsid w:val="00676E01"/>
    <w:rsid w:val="00685BC1"/>
    <w:rsid w:val="00685FCF"/>
    <w:rsid w:val="006B799E"/>
    <w:rsid w:val="006C7CC4"/>
    <w:rsid w:val="006D211C"/>
    <w:rsid w:val="006D25DF"/>
    <w:rsid w:val="006D4F4D"/>
    <w:rsid w:val="006E5F18"/>
    <w:rsid w:val="00711E89"/>
    <w:rsid w:val="00714448"/>
    <w:rsid w:val="00717C74"/>
    <w:rsid w:val="00746176"/>
    <w:rsid w:val="00772D9B"/>
    <w:rsid w:val="00776121"/>
    <w:rsid w:val="00790D88"/>
    <w:rsid w:val="007C61ED"/>
    <w:rsid w:val="007C7EEF"/>
    <w:rsid w:val="007D4AB4"/>
    <w:rsid w:val="007E7943"/>
    <w:rsid w:val="007F179B"/>
    <w:rsid w:val="008222EC"/>
    <w:rsid w:val="0082291D"/>
    <w:rsid w:val="00822E35"/>
    <w:rsid w:val="008820D8"/>
    <w:rsid w:val="0088439A"/>
    <w:rsid w:val="008E1E37"/>
    <w:rsid w:val="008E27CB"/>
    <w:rsid w:val="008F3933"/>
    <w:rsid w:val="008F46FE"/>
    <w:rsid w:val="009162BE"/>
    <w:rsid w:val="00945AD2"/>
    <w:rsid w:val="00953F58"/>
    <w:rsid w:val="0098229F"/>
    <w:rsid w:val="009849E0"/>
    <w:rsid w:val="009A51B6"/>
    <w:rsid w:val="009D160E"/>
    <w:rsid w:val="009F00D3"/>
    <w:rsid w:val="009F3413"/>
    <w:rsid w:val="00A03DCA"/>
    <w:rsid w:val="00A27551"/>
    <w:rsid w:val="00A27FB6"/>
    <w:rsid w:val="00A6436C"/>
    <w:rsid w:val="00AB0323"/>
    <w:rsid w:val="00AC5F1E"/>
    <w:rsid w:val="00AE2318"/>
    <w:rsid w:val="00AF484E"/>
    <w:rsid w:val="00B21E0F"/>
    <w:rsid w:val="00B268C9"/>
    <w:rsid w:val="00B502BA"/>
    <w:rsid w:val="00B62C61"/>
    <w:rsid w:val="00B7519C"/>
    <w:rsid w:val="00B95C8C"/>
    <w:rsid w:val="00C410DE"/>
    <w:rsid w:val="00C50AED"/>
    <w:rsid w:val="00C72AB6"/>
    <w:rsid w:val="00CB6DD9"/>
    <w:rsid w:val="00CC1303"/>
    <w:rsid w:val="00CC1597"/>
    <w:rsid w:val="00CE56CE"/>
    <w:rsid w:val="00D0777F"/>
    <w:rsid w:val="00D2721A"/>
    <w:rsid w:val="00D3172E"/>
    <w:rsid w:val="00D32192"/>
    <w:rsid w:val="00D55735"/>
    <w:rsid w:val="00D85EDA"/>
    <w:rsid w:val="00D9091F"/>
    <w:rsid w:val="00D95982"/>
    <w:rsid w:val="00DA3D11"/>
    <w:rsid w:val="00DA3FE4"/>
    <w:rsid w:val="00DB2A25"/>
    <w:rsid w:val="00DC530E"/>
    <w:rsid w:val="00DD2C03"/>
    <w:rsid w:val="00DF41C2"/>
    <w:rsid w:val="00DF422F"/>
    <w:rsid w:val="00DF57B9"/>
    <w:rsid w:val="00E03CF8"/>
    <w:rsid w:val="00E33840"/>
    <w:rsid w:val="00E4020A"/>
    <w:rsid w:val="00E42340"/>
    <w:rsid w:val="00E52413"/>
    <w:rsid w:val="00E66574"/>
    <w:rsid w:val="00E7674E"/>
    <w:rsid w:val="00E91C98"/>
    <w:rsid w:val="00ED08DE"/>
    <w:rsid w:val="00ED0ADC"/>
    <w:rsid w:val="00EE52ED"/>
    <w:rsid w:val="00F21B55"/>
    <w:rsid w:val="00F26B0D"/>
    <w:rsid w:val="00F7169A"/>
    <w:rsid w:val="00F7271F"/>
    <w:rsid w:val="00F96316"/>
    <w:rsid w:val="00F9668A"/>
    <w:rsid w:val="00FA19CF"/>
    <w:rsid w:val="00FB4AC3"/>
    <w:rsid w:val="00FC0513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8ACB"/>
  <w15:docId w15:val="{D132C3ED-6913-F74F-A43A-F2068BC9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2">
    <w:name w:val="Body 2"/>
    <w:rPr>
      <w:rFonts w:ascii="Helvetica" w:eastAsia="Helvetica" w:hAnsi="Helvetica" w:cs="Helvetica"/>
      <w:color w:val="3F3F3F"/>
      <w:sz w:val="24"/>
      <w:szCs w:val="24"/>
    </w:rPr>
  </w:style>
  <w:style w:type="paragraph" w:styleId="Titel">
    <w:name w:val="Title"/>
    <w:next w:val="Body2"/>
    <w:uiPriority w:val="10"/>
    <w:qFormat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itle2">
    <w:name w:val="Title 2"/>
    <w:next w:val="Body2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numbering" w:customStyle="1" w:styleId="Dash">
    <w:name w:val="Dash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0109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095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0109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95A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B62C61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DF422F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ED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0404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Mullaart - Jansen, Nieke</dc:creator>
  <cp:lastModifiedBy>Nieke Mullaart-Jansen</cp:lastModifiedBy>
  <cp:revision>2</cp:revision>
  <dcterms:created xsi:type="dcterms:W3CDTF">2019-02-26T01:21:00Z</dcterms:created>
  <dcterms:modified xsi:type="dcterms:W3CDTF">2019-02-26T01:21:00Z</dcterms:modified>
</cp:coreProperties>
</file>